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FB5" w:rsidRDefault="008447AC">
      <w:pPr>
        <w:jc w:val="right"/>
        <w:rPr>
          <w:rFonts w:ascii="Arial" w:eastAsia="Arial" w:hAnsi="Arial" w:cs="Arial"/>
          <w:color w:val="363636"/>
          <w:sz w:val="20"/>
          <w:szCs w:val="20"/>
        </w:rPr>
      </w:pPr>
      <w:r>
        <w:rPr>
          <w:rFonts w:ascii="Arial" w:eastAsia="Arial" w:hAnsi="Arial" w:cs="Arial"/>
          <w:noProof/>
          <w:color w:val="363636"/>
          <w:sz w:val="20"/>
          <w:szCs w:val="20"/>
        </w:rPr>
        <w:drawing>
          <wp:inline distT="0" distB="0" distL="0" distR="0">
            <wp:extent cx="1131181" cy="343198"/>
            <wp:effectExtent l="0" t="0" r="0" b="0"/>
            <wp:docPr id="8" name="image1.png" descr="A picture containing text, sign,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 clipart&#10;&#10;Description automatically generated"/>
                    <pic:cNvPicPr preferRelativeResize="0"/>
                  </pic:nvPicPr>
                  <pic:blipFill>
                    <a:blip r:embed="rId6"/>
                    <a:srcRect/>
                    <a:stretch>
                      <a:fillRect/>
                    </a:stretch>
                  </pic:blipFill>
                  <pic:spPr>
                    <a:xfrm>
                      <a:off x="0" y="0"/>
                      <a:ext cx="1131181" cy="343198"/>
                    </a:xfrm>
                    <a:prstGeom prst="rect">
                      <a:avLst/>
                    </a:prstGeom>
                    <a:ln/>
                  </pic:spPr>
                </pic:pic>
              </a:graphicData>
            </a:graphic>
          </wp:inline>
        </w:drawing>
      </w:r>
    </w:p>
    <w:p w:rsidR="00F55FB5" w:rsidRDefault="00F55FB5">
      <w:pPr>
        <w:rPr>
          <w:rFonts w:ascii="Arial" w:eastAsia="Arial" w:hAnsi="Arial" w:cs="Arial"/>
          <w:color w:val="363636"/>
          <w:sz w:val="20"/>
          <w:szCs w:val="20"/>
        </w:rPr>
      </w:pPr>
    </w:p>
    <w:p w:rsidR="00F55FB5" w:rsidRDefault="008447AC">
      <w:pPr>
        <w:rPr>
          <w:rFonts w:ascii="Arial" w:eastAsia="Arial" w:hAnsi="Arial" w:cs="Arial"/>
          <w:b/>
          <w:color w:val="363636"/>
          <w:sz w:val="20"/>
          <w:szCs w:val="20"/>
          <w:u w:val="single"/>
        </w:rPr>
      </w:pPr>
      <w:r>
        <w:rPr>
          <w:rFonts w:ascii="Arial" w:eastAsia="Arial" w:hAnsi="Arial" w:cs="Arial"/>
          <w:b/>
          <w:color w:val="363636"/>
          <w:sz w:val="20"/>
          <w:szCs w:val="20"/>
          <w:u w:val="single"/>
        </w:rPr>
        <w:t xml:space="preserve">E4S KS2 </w:t>
      </w:r>
      <w:r w:rsidR="000B2FE1">
        <w:rPr>
          <w:rFonts w:ascii="Arial" w:eastAsia="Arial" w:hAnsi="Arial" w:cs="Arial"/>
          <w:b/>
          <w:color w:val="363636"/>
          <w:sz w:val="20"/>
          <w:szCs w:val="20"/>
          <w:u w:val="single"/>
        </w:rPr>
        <w:t>Dealing with strong feelings P</w:t>
      </w:r>
      <w:r>
        <w:rPr>
          <w:rFonts w:ascii="Arial" w:eastAsia="Arial" w:hAnsi="Arial" w:cs="Arial"/>
          <w:b/>
          <w:color w:val="363636"/>
          <w:sz w:val="20"/>
          <w:szCs w:val="20"/>
          <w:u w:val="single"/>
        </w:rPr>
        <w:t xml:space="preserve">arent Input </w:t>
      </w:r>
    </w:p>
    <w:p w:rsidR="00F55FB5" w:rsidRDefault="00F55FB5">
      <w:pPr>
        <w:rPr>
          <w:rFonts w:ascii="Arial" w:eastAsia="Arial" w:hAnsi="Arial" w:cs="Arial"/>
          <w:color w:val="363636"/>
          <w:sz w:val="20"/>
          <w:szCs w:val="20"/>
        </w:rPr>
      </w:pPr>
    </w:p>
    <w:p w:rsidR="00F55FB5" w:rsidRDefault="00F55FB5">
      <w:pPr>
        <w:rPr>
          <w:rFonts w:ascii="Arial" w:eastAsia="Arial" w:hAnsi="Arial" w:cs="Arial"/>
          <w:color w:val="363636"/>
          <w:sz w:val="20"/>
          <w:szCs w:val="20"/>
        </w:rPr>
      </w:pPr>
    </w:p>
    <w:tbl>
      <w:tblPr>
        <w:tblStyle w:val="a5"/>
        <w:tblW w:w="1105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75"/>
      </w:tblGrid>
      <w:tr w:rsidR="00F55FB5">
        <w:tc>
          <w:tcPr>
            <w:tcW w:w="1980" w:type="dxa"/>
            <w:tcMar>
              <w:top w:w="113" w:type="dxa"/>
              <w:bottom w:w="113" w:type="dxa"/>
            </w:tcMar>
          </w:tcPr>
          <w:p w:rsidR="00F55FB5" w:rsidRDefault="008447AC">
            <w:pPr>
              <w:rPr>
                <w:rFonts w:ascii="Arial" w:eastAsia="Arial" w:hAnsi="Arial" w:cs="Arial"/>
                <w:b/>
                <w:color w:val="363636"/>
                <w:sz w:val="20"/>
                <w:szCs w:val="20"/>
              </w:rPr>
            </w:pPr>
            <w:r>
              <w:rPr>
                <w:rFonts w:ascii="Arial" w:eastAsia="Arial" w:hAnsi="Arial" w:cs="Arial"/>
                <w:b/>
                <w:color w:val="363636"/>
                <w:sz w:val="20"/>
                <w:szCs w:val="20"/>
              </w:rPr>
              <w:t>Cornerstone</w:t>
            </w:r>
          </w:p>
        </w:tc>
        <w:tc>
          <w:tcPr>
            <w:tcW w:w="9075" w:type="dxa"/>
            <w:tcMar>
              <w:top w:w="113" w:type="dxa"/>
              <w:bottom w:w="113" w:type="dxa"/>
            </w:tcMar>
          </w:tcPr>
          <w:p w:rsidR="00F55FB5" w:rsidRDefault="008447AC">
            <w:pPr>
              <w:rPr>
                <w:rFonts w:ascii="Arial" w:eastAsia="Arial" w:hAnsi="Arial" w:cs="Arial"/>
                <w:color w:val="363636"/>
                <w:sz w:val="20"/>
                <w:szCs w:val="20"/>
              </w:rPr>
            </w:pPr>
            <w:r>
              <w:rPr>
                <w:rFonts w:ascii="Arial" w:eastAsia="Arial" w:hAnsi="Arial" w:cs="Arial"/>
                <w:color w:val="363636"/>
                <w:sz w:val="20"/>
                <w:szCs w:val="20"/>
              </w:rPr>
              <w:t>RSE</w:t>
            </w:r>
          </w:p>
        </w:tc>
      </w:tr>
      <w:tr w:rsidR="00F55FB5">
        <w:tc>
          <w:tcPr>
            <w:tcW w:w="1980" w:type="dxa"/>
            <w:tcMar>
              <w:top w:w="113" w:type="dxa"/>
              <w:bottom w:w="113" w:type="dxa"/>
            </w:tcMar>
          </w:tcPr>
          <w:p w:rsidR="00F55FB5" w:rsidRDefault="008447AC">
            <w:pPr>
              <w:rPr>
                <w:rFonts w:ascii="Arial" w:eastAsia="Arial" w:hAnsi="Arial" w:cs="Arial"/>
                <w:b/>
                <w:color w:val="363636"/>
                <w:sz w:val="20"/>
                <w:szCs w:val="20"/>
              </w:rPr>
            </w:pPr>
            <w:r>
              <w:rPr>
                <w:rFonts w:ascii="Arial" w:eastAsia="Arial" w:hAnsi="Arial" w:cs="Arial"/>
                <w:b/>
                <w:color w:val="363636"/>
                <w:sz w:val="20"/>
                <w:szCs w:val="20"/>
              </w:rPr>
              <w:t>Concept</w:t>
            </w:r>
          </w:p>
        </w:tc>
        <w:tc>
          <w:tcPr>
            <w:tcW w:w="9075" w:type="dxa"/>
            <w:tcMar>
              <w:top w:w="113" w:type="dxa"/>
              <w:bottom w:w="113" w:type="dxa"/>
            </w:tcMar>
          </w:tcPr>
          <w:p w:rsidR="00F55FB5" w:rsidRDefault="008447AC">
            <w:pPr>
              <w:rPr>
                <w:rFonts w:ascii="Arial" w:eastAsia="Arial" w:hAnsi="Arial" w:cs="Arial"/>
                <w:color w:val="363636"/>
                <w:sz w:val="20"/>
                <w:szCs w:val="20"/>
              </w:rPr>
            </w:pPr>
            <w:r>
              <w:rPr>
                <w:rFonts w:ascii="Arial" w:eastAsia="Arial" w:hAnsi="Arial" w:cs="Arial"/>
                <w:color w:val="363636"/>
                <w:sz w:val="20"/>
                <w:szCs w:val="20"/>
              </w:rPr>
              <w:t>Feelings and Attitudes</w:t>
            </w:r>
          </w:p>
        </w:tc>
      </w:tr>
      <w:tr w:rsidR="00F55FB5">
        <w:tc>
          <w:tcPr>
            <w:tcW w:w="1980" w:type="dxa"/>
            <w:tcMar>
              <w:top w:w="113" w:type="dxa"/>
              <w:bottom w:w="113" w:type="dxa"/>
            </w:tcMar>
          </w:tcPr>
          <w:p w:rsidR="00F55FB5" w:rsidRDefault="008447AC">
            <w:pPr>
              <w:rPr>
                <w:rFonts w:ascii="Arial" w:eastAsia="Arial" w:hAnsi="Arial" w:cs="Arial"/>
                <w:b/>
                <w:color w:val="363636"/>
                <w:sz w:val="20"/>
                <w:szCs w:val="20"/>
              </w:rPr>
            </w:pPr>
            <w:r>
              <w:rPr>
                <w:rFonts w:ascii="Arial" w:eastAsia="Arial" w:hAnsi="Arial" w:cs="Arial"/>
                <w:b/>
                <w:color w:val="363636"/>
                <w:sz w:val="20"/>
                <w:szCs w:val="20"/>
              </w:rPr>
              <w:t>Theme</w:t>
            </w:r>
          </w:p>
        </w:tc>
        <w:tc>
          <w:tcPr>
            <w:tcW w:w="9075" w:type="dxa"/>
            <w:tcMar>
              <w:top w:w="113" w:type="dxa"/>
              <w:bottom w:w="113" w:type="dxa"/>
            </w:tcMar>
          </w:tcPr>
          <w:p w:rsidR="00F55FB5" w:rsidRDefault="008447AC">
            <w:pPr>
              <w:rPr>
                <w:rFonts w:ascii="Arial" w:eastAsia="Arial" w:hAnsi="Arial" w:cs="Arial"/>
                <w:color w:val="363636"/>
                <w:sz w:val="20"/>
                <w:szCs w:val="20"/>
              </w:rPr>
            </w:pPr>
            <w:r>
              <w:rPr>
                <w:rFonts w:ascii="Arial" w:eastAsia="Arial" w:hAnsi="Arial" w:cs="Arial"/>
                <w:color w:val="363636"/>
                <w:sz w:val="20"/>
                <w:szCs w:val="20"/>
              </w:rPr>
              <w:t>Changing feelings; Dealing with strong feelings</w:t>
            </w:r>
          </w:p>
        </w:tc>
      </w:tr>
      <w:tr w:rsidR="00F55FB5">
        <w:tc>
          <w:tcPr>
            <w:tcW w:w="1980" w:type="dxa"/>
            <w:tcMar>
              <w:top w:w="113" w:type="dxa"/>
              <w:bottom w:w="113" w:type="dxa"/>
            </w:tcMar>
          </w:tcPr>
          <w:p w:rsidR="00F55FB5" w:rsidRDefault="000C2679" w:rsidP="000C2679">
            <w:pPr>
              <w:rPr>
                <w:rFonts w:ascii="Arial" w:eastAsia="Arial" w:hAnsi="Arial" w:cs="Arial"/>
                <w:b/>
                <w:color w:val="363636"/>
                <w:sz w:val="20"/>
                <w:szCs w:val="20"/>
              </w:rPr>
            </w:pPr>
            <w:r>
              <w:rPr>
                <w:rFonts w:ascii="Arial" w:eastAsia="Arial" w:hAnsi="Arial" w:cs="Arial"/>
                <w:b/>
                <w:color w:val="363636"/>
                <w:sz w:val="20"/>
                <w:szCs w:val="20"/>
              </w:rPr>
              <w:t>Key Questions</w:t>
            </w:r>
            <w:r w:rsidR="008447AC">
              <w:rPr>
                <w:rFonts w:ascii="Arial" w:eastAsia="Arial" w:hAnsi="Arial" w:cs="Arial"/>
                <w:b/>
                <w:color w:val="363636"/>
                <w:sz w:val="20"/>
                <w:szCs w:val="20"/>
              </w:rPr>
              <w:t xml:space="preserve"> </w:t>
            </w:r>
          </w:p>
        </w:tc>
        <w:tc>
          <w:tcPr>
            <w:tcW w:w="9075" w:type="dxa"/>
            <w:tcMar>
              <w:top w:w="113" w:type="dxa"/>
              <w:bottom w:w="113" w:type="dxa"/>
            </w:tcMar>
          </w:tcPr>
          <w:p w:rsidR="000C2679" w:rsidRDefault="008447AC" w:rsidP="000C2679">
            <w:pPr>
              <w:rPr>
                <w:rFonts w:ascii="Arial" w:eastAsia="Arial" w:hAnsi="Arial" w:cs="Arial"/>
                <w:color w:val="363636"/>
                <w:sz w:val="20"/>
                <w:szCs w:val="20"/>
              </w:rPr>
            </w:pPr>
            <w:r>
              <w:rPr>
                <w:rFonts w:ascii="Arial" w:eastAsia="Arial" w:hAnsi="Arial" w:cs="Arial"/>
                <w:color w:val="363636"/>
                <w:sz w:val="20"/>
                <w:szCs w:val="20"/>
              </w:rPr>
              <w:t>Teachers have used the questions and statements from the E4S curriculum to plan lessons on feelings and attitudes which are delivered throughout the year according to the school’s scheme of work.</w:t>
            </w:r>
            <w:r w:rsidR="000C2679">
              <w:rPr>
                <w:rFonts w:ascii="Arial" w:eastAsia="Arial" w:hAnsi="Arial" w:cs="Arial"/>
                <w:color w:val="363636"/>
                <w:sz w:val="20"/>
                <w:szCs w:val="20"/>
              </w:rPr>
              <w:t xml:space="preserve"> </w:t>
            </w:r>
            <w:r w:rsidR="000C2679" w:rsidRPr="00E27FC8">
              <w:rPr>
                <w:rFonts w:ascii="Arial" w:eastAsia="Arial" w:hAnsi="Arial" w:cs="Arial"/>
                <w:color w:val="363636"/>
                <w:sz w:val="20"/>
                <w:szCs w:val="20"/>
              </w:rPr>
              <w:t>This is what your child will be learning about in the</w:t>
            </w:r>
            <w:r w:rsidR="000C2679">
              <w:rPr>
                <w:rFonts w:ascii="Arial" w:eastAsia="Arial" w:hAnsi="Arial" w:cs="Arial"/>
                <w:color w:val="363636"/>
                <w:sz w:val="20"/>
                <w:szCs w:val="20"/>
              </w:rPr>
              <w:t xml:space="preserve"> </w:t>
            </w:r>
            <w:r w:rsidR="000C2679" w:rsidRPr="00E27FC8">
              <w:rPr>
                <w:rFonts w:ascii="Arial" w:eastAsia="Arial" w:hAnsi="Arial" w:cs="Arial"/>
                <w:color w:val="363636"/>
                <w:sz w:val="20"/>
                <w:szCs w:val="20"/>
              </w:rPr>
              <w:t>upcoming scheme of work:</w:t>
            </w:r>
          </w:p>
          <w:p w:rsidR="000C2679" w:rsidRDefault="000C2679">
            <w:pPr>
              <w:spacing w:line="276" w:lineRule="auto"/>
              <w:rPr>
                <w:rFonts w:ascii="Arial" w:eastAsia="Arial" w:hAnsi="Arial" w:cs="Arial"/>
                <w:color w:val="363636"/>
                <w:sz w:val="20"/>
                <w:szCs w:val="20"/>
              </w:rPr>
            </w:pPr>
          </w:p>
          <w:p w:rsidR="000C2679" w:rsidRPr="000C2679" w:rsidRDefault="000C2679" w:rsidP="000C2679">
            <w:pPr>
              <w:numPr>
                <w:ilvl w:val="0"/>
                <w:numId w:val="1"/>
              </w:numPr>
              <w:spacing w:after="160" w:line="259" w:lineRule="auto"/>
              <w:contextualSpacing/>
              <w:rPr>
                <w:rFonts w:ascii="Arial" w:eastAsia="Times New Roman" w:hAnsi="Arial" w:cs="Arial"/>
                <w:sz w:val="20"/>
                <w:szCs w:val="20"/>
              </w:rPr>
            </w:pPr>
            <w:r w:rsidRPr="000C2679">
              <w:rPr>
                <w:rFonts w:ascii="Arial" w:eastAsia="Times New Roman" w:hAnsi="Arial" w:cs="Arial"/>
                <w:sz w:val="20"/>
                <w:szCs w:val="20"/>
              </w:rPr>
              <w:t>Why are my feelings changing as I get older?</w:t>
            </w:r>
          </w:p>
          <w:p w:rsidR="000C2679" w:rsidRPr="000C2679" w:rsidRDefault="000C2679" w:rsidP="000C2679">
            <w:pPr>
              <w:numPr>
                <w:ilvl w:val="0"/>
                <w:numId w:val="1"/>
              </w:numPr>
              <w:spacing w:after="160" w:line="259" w:lineRule="auto"/>
              <w:contextualSpacing/>
              <w:rPr>
                <w:rFonts w:ascii="Arial" w:eastAsia="Times New Roman" w:hAnsi="Arial" w:cs="Arial"/>
                <w:sz w:val="20"/>
                <w:szCs w:val="20"/>
              </w:rPr>
            </w:pPr>
            <w:r w:rsidRPr="000C2679">
              <w:rPr>
                <w:rFonts w:ascii="Arial" w:eastAsia="Times New Roman" w:hAnsi="Arial" w:cs="Arial"/>
                <w:sz w:val="20"/>
                <w:szCs w:val="20"/>
              </w:rPr>
              <w:t>How do I feel about growing and changing?</w:t>
            </w:r>
          </w:p>
          <w:p w:rsidR="000C2679" w:rsidRPr="000C2679" w:rsidRDefault="000C2679" w:rsidP="000C2679">
            <w:pPr>
              <w:numPr>
                <w:ilvl w:val="0"/>
                <w:numId w:val="1"/>
              </w:numPr>
              <w:spacing w:after="160" w:line="259" w:lineRule="auto"/>
              <w:contextualSpacing/>
              <w:rPr>
                <w:rFonts w:ascii="Arial" w:hAnsi="Arial" w:cs="Arial"/>
                <w:sz w:val="18"/>
                <w:szCs w:val="22"/>
                <w:lang w:eastAsia="en-US"/>
              </w:rPr>
            </w:pPr>
            <w:r w:rsidRPr="000C2679">
              <w:rPr>
                <w:rFonts w:ascii="Arial" w:eastAsia="Times New Roman" w:hAnsi="Arial" w:cs="Arial"/>
                <w:sz w:val="20"/>
                <w:szCs w:val="20"/>
              </w:rPr>
              <w:t>How can I cope with different feelings and mood swings?</w:t>
            </w:r>
          </w:p>
          <w:p w:rsidR="000C2679" w:rsidRPr="000C2679" w:rsidRDefault="000C2679" w:rsidP="000C2679">
            <w:pPr>
              <w:numPr>
                <w:ilvl w:val="0"/>
                <w:numId w:val="1"/>
              </w:numPr>
              <w:spacing w:after="160" w:line="259" w:lineRule="auto"/>
              <w:contextualSpacing/>
              <w:rPr>
                <w:rFonts w:ascii="Arial" w:hAnsi="Arial" w:cs="Arial"/>
                <w:sz w:val="18"/>
                <w:szCs w:val="22"/>
                <w:lang w:eastAsia="en-US"/>
              </w:rPr>
            </w:pPr>
            <w:r w:rsidRPr="000C2679">
              <w:rPr>
                <w:rFonts w:ascii="Arial" w:hAnsi="Arial" w:cs="Arial"/>
                <w:sz w:val="20"/>
                <w:szCs w:val="20"/>
                <w:lang w:eastAsia="en-US"/>
              </w:rPr>
              <w:t xml:space="preserve">use a scale of intensity to help describe different feelings </w:t>
            </w:r>
          </w:p>
          <w:p w:rsidR="000C2679" w:rsidRPr="000C2679" w:rsidRDefault="000C2679" w:rsidP="000C2679">
            <w:pPr>
              <w:numPr>
                <w:ilvl w:val="0"/>
                <w:numId w:val="1"/>
              </w:numPr>
              <w:spacing w:after="160" w:line="259" w:lineRule="auto"/>
              <w:contextualSpacing/>
              <w:rPr>
                <w:rFonts w:ascii="Arial" w:hAnsi="Arial" w:cs="Arial"/>
                <w:sz w:val="18"/>
                <w:szCs w:val="22"/>
                <w:lang w:eastAsia="en-US"/>
              </w:rPr>
            </w:pPr>
            <w:r w:rsidRPr="000C2679">
              <w:rPr>
                <w:rFonts w:ascii="Arial" w:hAnsi="Arial" w:cs="Arial"/>
                <w:sz w:val="20"/>
                <w:szCs w:val="20"/>
                <w:lang w:eastAsia="en-US"/>
              </w:rPr>
              <w:t xml:space="preserve">describe how different feelings are experienced in their bodies </w:t>
            </w:r>
          </w:p>
          <w:p w:rsidR="000C2679" w:rsidRPr="000C2679" w:rsidRDefault="000C2679" w:rsidP="000C2679">
            <w:pPr>
              <w:numPr>
                <w:ilvl w:val="0"/>
                <w:numId w:val="1"/>
              </w:numPr>
              <w:spacing w:after="160" w:line="259" w:lineRule="auto"/>
              <w:contextualSpacing/>
              <w:rPr>
                <w:rFonts w:ascii="Arial" w:hAnsi="Arial" w:cs="Arial"/>
                <w:sz w:val="18"/>
                <w:szCs w:val="22"/>
                <w:lang w:eastAsia="en-US"/>
              </w:rPr>
            </w:pPr>
            <w:r w:rsidRPr="000C2679">
              <w:rPr>
                <w:rFonts w:ascii="Arial" w:hAnsi="Arial" w:cs="Arial"/>
                <w:sz w:val="20"/>
                <w:szCs w:val="20"/>
                <w:lang w:eastAsia="en-US"/>
              </w:rPr>
              <w:t xml:space="preserve">recognise that people can also have lots of different feelings all at once (such as at times of change) </w:t>
            </w:r>
          </w:p>
          <w:p w:rsidR="000C2679" w:rsidRPr="000C2679" w:rsidRDefault="000C2679" w:rsidP="000C2679">
            <w:pPr>
              <w:numPr>
                <w:ilvl w:val="0"/>
                <w:numId w:val="1"/>
              </w:numPr>
              <w:spacing w:after="160" w:line="259" w:lineRule="auto"/>
              <w:contextualSpacing/>
              <w:rPr>
                <w:rFonts w:ascii="Arial" w:hAnsi="Arial" w:cs="Arial"/>
                <w:sz w:val="18"/>
                <w:szCs w:val="22"/>
                <w:lang w:eastAsia="en-US"/>
              </w:rPr>
            </w:pPr>
            <w:r w:rsidRPr="000C2679">
              <w:rPr>
                <w:rFonts w:ascii="Arial" w:hAnsi="Arial" w:cs="Arial"/>
                <w:sz w:val="20"/>
                <w:szCs w:val="20"/>
                <w:lang w:eastAsia="en-US"/>
              </w:rPr>
              <w:t xml:space="preserve">recognise the importance of sharing their feelings </w:t>
            </w:r>
          </w:p>
          <w:p w:rsidR="000C2679" w:rsidRPr="000C2679" w:rsidRDefault="000C2679" w:rsidP="000C2679">
            <w:pPr>
              <w:numPr>
                <w:ilvl w:val="0"/>
                <w:numId w:val="1"/>
              </w:numPr>
              <w:spacing w:after="160" w:line="259" w:lineRule="auto"/>
              <w:contextualSpacing/>
              <w:rPr>
                <w:rFonts w:ascii="Arial" w:hAnsi="Arial" w:cs="Arial"/>
                <w:sz w:val="18"/>
                <w:szCs w:val="22"/>
                <w:lang w:eastAsia="en-US"/>
              </w:rPr>
            </w:pPr>
            <w:r w:rsidRPr="000C2679">
              <w:rPr>
                <w:rFonts w:ascii="Arial" w:hAnsi="Arial" w:cs="Arial"/>
                <w:sz w:val="20"/>
                <w:szCs w:val="20"/>
                <w:lang w:eastAsia="en-US"/>
              </w:rPr>
              <w:t xml:space="preserve">identify some positive ways of doing this </w:t>
            </w:r>
          </w:p>
          <w:p w:rsidR="00F55FB5" w:rsidRDefault="00F55FB5" w:rsidP="000C2679">
            <w:pPr>
              <w:spacing w:line="276" w:lineRule="auto"/>
              <w:rPr>
                <w:rFonts w:ascii="Arial" w:eastAsia="Arial" w:hAnsi="Arial" w:cs="Arial"/>
                <w:color w:val="363636"/>
                <w:sz w:val="20"/>
                <w:szCs w:val="20"/>
              </w:rPr>
            </w:pPr>
          </w:p>
        </w:tc>
      </w:tr>
      <w:tr w:rsidR="00F55FB5">
        <w:tc>
          <w:tcPr>
            <w:tcW w:w="1980" w:type="dxa"/>
            <w:tcMar>
              <w:top w:w="113" w:type="dxa"/>
              <w:bottom w:w="113" w:type="dxa"/>
            </w:tcMar>
          </w:tcPr>
          <w:p w:rsidR="00F55FB5" w:rsidRDefault="008447AC" w:rsidP="000C2679">
            <w:pPr>
              <w:rPr>
                <w:rFonts w:ascii="Arial" w:eastAsia="Arial" w:hAnsi="Arial" w:cs="Arial"/>
                <w:b/>
                <w:color w:val="363636"/>
                <w:sz w:val="20"/>
                <w:szCs w:val="20"/>
              </w:rPr>
            </w:pPr>
            <w:r>
              <w:rPr>
                <w:rFonts w:ascii="Arial" w:eastAsia="Arial" w:hAnsi="Arial" w:cs="Arial"/>
                <w:b/>
                <w:color w:val="363636"/>
                <w:sz w:val="20"/>
                <w:szCs w:val="20"/>
              </w:rPr>
              <w:t xml:space="preserve">Questions to </w:t>
            </w:r>
            <w:r w:rsidR="000C2679">
              <w:rPr>
                <w:rFonts w:ascii="Arial" w:eastAsia="Arial" w:hAnsi="Arial" w:cs="Arial"/>
                <w:b/>
                <w:color w:val="363636"/>
                <w:sz w:val="20"/>
                <w:szCs w:val="20"/>
              </w:rPr>
              <w:t>consider with your child</w:t>
            </w:r>
          </w:p>
        </w:tc>
        <w:tc>
          <w:tcPr>
            <w:tcW w:w="9075" w:type="dxa"/>
            <w:tcMar>
              <w:top w:w="113" w:type="dxa"/>
              <w:bottom w:w="113" w:type="dxa"/>
            </w:tcMar>
          </w:tcPr>
          <w:p w:rsidR="00F55FB5" w:rsidRDefault="008447AC">
            <w:pPr>
              <w:rPr>
                <w:rFonts w:ascii="Arial" w:eastAsia="Arial" w:hAnsi="Arial" w:cs="Arial"/>
                <w:color w:val="363636"/>
                <w:sz w:val="20"/>
                <w:szCs w:val="20"/>
              </w:rPr>
            </w:pPr>
            <w:r>
              <w:rPr>
                <w:rFonts w:ascii="Arial" w:eastAsia="Arial" w:hAnsi="Arial" w:cs="Arial"/>
                <w:color w:val="363636"/>
                <w:sz w:val="20"/>
                <w:szCs w:val="20"/>
              </w:rPr>
              <w:t xml:space="preserve">Can you think of some ways to cope with different feelings? </w:t>
            </w:r>
          </w:p>
          <w:p w:rsidR="00F55FB5" w:rsidRDefault="008447AC">
            <w:pPr>
              <w:rPr>
                <w:rFonts w:ascii="Arial" w:eastAsia="Arial" w:hAnsi="Arial" w:cs="Arial"/>
                <w:color w:val="363636"/>
                <w:sz w:val="20"/>
                <w:szCs w:val="20"/>
              </w:rPr>
            </w:pPr>
            <w:r>
              <w:rPr>
                <w:rFonts w:ascii="Arial" w:eastAsia="Arial" w:hAnsi="Arial" w:cs="Arial"/>
                <w:color w:val="363636"/>
                <w:sz w:val="20"/>
                <w:szCs w:val="20"/>
              </w:rPr>
              <w:t>How does your body fee</w:t>
            </w:r>
            <w:bookmarkStart w:id="0" w:name="_GoBack"/>
            <w:bookmarkEnd w:id="0"/>
            <w:r>
              <w:rPr>
                <w:rFonts w:ascii="Arial" w:eastAsia="Arial" w:hAnsi="Arial" w:cs="Arial"/>
                <w:color w:val="363636"/>
                <w:sz w:val="20"/>
                <w:szCs w:val="20"/>
              </w:rPr>
              <w:t>l when you are feeling this way?</w:t>
            </w:r>
          </w:p>
          <w:p w:rsidR="00F55FB5" w:rsidRDefault="008447AC">
            <w:pPr>
              <w:rPr>
                <w:rFonts w:ascii="Arial" w:eastAsia="Arial" w:hAnsi="Arial" w:cs="Arial"/>
                <w:color w:val="363636"/>
                <w:sz w:val="20"/>
                <w:szCs w:val="20"/>
              </w:rPr>
            </w:pPr>
            <w:r>
              <w:rPr>
                <w:rFonts w:ascii="Arial" w:eastAsia="Arial" w:hAnsi="Arial" w:cs="Arial"/>
                <w:color w:val="363636"/>
                <w:sz w:val="20"/>
                <w:szCs w:val="20"/>
              </w:rPr>
              <w:t>Do you have safe adults that you can talk to about your feelings?</w:t>
            </w:r>
          </w:p>
          <w:p w:rsidR="00F55FB5" w:rsidRDefault="008447AC">
            <w:pPr>
              <w:rPr>
                <w:rFonts w:ascii="Arial" w:eastAsia="Arial" w:hAnsi="Arial" w:cs="Arial"/>
                <w:color w:val="363636"/>
                <w:sz w:val="20"/>
                <w:szCs w:val="20"/>
              </w:rPr>
            </w:pPr>
            <w:r>
              <w:rPr>
                <w:rFonts w:ascii="Arial" w:eastAsia="Arial" w:hAnsi="Arial" w:cs="Arial"/>
                <w:color w:val="363636"/>
                <w:sz w:val="20"/>
                <w:szCs w:val="20"/>
              </w:rPr>
              <w:t xml:space="preserve">Can you think of an example of a time you have felt lots of different feelings all at once? </w:t>
            </w:r>
          </w:p>
          <w:p w:rsidR="00F55FB5" w:rsidRDefault="008447AC">
            <w:pPr>
              <w:rPr>
                <w:rFonts w:ascii="Arial" w:eastAsia="Arial" w:hAnsi="Arial" w:cs="Arial"/>
                <w:color w:val="363636"/>
                <w:sz w:val="20"/>
                <w:szCs w:val="20"/>
              </w:rPr>
            </w:pPr>
            <w:r>
              <w:rPr>
                <w:rFonts w:ascii="Arial" w:eastAsia="Arial" w:hAnsi="Arial" w:cs="Arial"/>
                <w:color w:val="363636"/>
                <w:sz w:val="20"/>
                <w:szCs w:val="20"/>
              </w:rPr>
              <w:t>Where can you get help to manage your feelings?</w:t>
            </w:r>
          </w:p>
        </w:tc>
      </w:tr>
      <w:tr w:rsidR="00F55FB5">
        <w:tc>
          <w:tcPr>
            <w:tcW w:w="1980" w:type="dxa"/>
            <w:tcMar>
              <w:top w:w="113" w:type="dxa"/>
              <w:bottom w:w="113" w:type="dxa"/>
            </w:tcMar>
          </w:tcPr>
          <w:p w:rsidR="00F55FB5" w:rsidRDefault="008447AC">
            <w:pPr>
              <w:rPr>
                <w:rFonts w:ascii="Arial" w:eastAsia="Arial" w:hAnsi="Arial" w:cs="Arial"/>
                <w:b/>
                <w:color w:val="363636"/>
                <w:sz w:val="20"/>
                <w:szCs w:val="20"/>
              </w:rPr>
            </w:pPr>
            <w:r>
              <w:rPr>
                <w:rFonts w:ascii="Arial" w:eastAsia="Arial" w:hAnsi="Arial" w:cs="Arial"/>
                <w:b/>
                <w:color w:val="363636"/>
                <w:sz w:val="20"/>
                <w:szCs w:val="20"/>
              </w:rPr>
              <w:t>Resources for parents</w:t>
            </w:r>
          </w:p>
        </w:tc>
        <w:tc>
          <w:tcPr>
            <w:tcW w:w="9075" w:type="dxa"/>
            <w:tcMar>
              <w:top w:w="113" w:type="dxa"/>
              <w:bottom w:w="113" w:type="dxa"/>
            </w:tcMar>
          </w:tcPr>
          <w:p w:rsidR="000C2679" w:rsidRDefault="000C2679" w:rsidP="000C2679">
            <w:pPr>
              <w:spacing w:line="276" w:lineRule="auto"/>
              <w:rPr>
                <w:rFonts w:ascii="Arial" w:eastAsia="Arial" w:hAnsi="Arial" w:cs="Arial"/>
                <w:color w:val="363636"/>
                <w:sz w:val="20"/>
                <w:szCs w:val="20"/>
              </w:rPr>
            </w:pPr>
            <w:r>
              <w:rPr>
                <w:rFonts w:ascii="Arial" w:eastAsia="Arial" w:hAnsi="Arial" w:cs="Arial"/>
                <w:color w:val="363636"/>
                <w:sz w:val="20"/>
                <w:szCs w:val="20"/>
              </w:rPr>
              <w:t xml:space="preserve">Please find additional support and guidance below in relation to changing feelings and dealing with strong feelings. This theme also links to further learning on Emotional Health and Wellbeing. </w:t>
            </w:r>
          </w:p>
          <w:p w:rsidR="000C2679" w:rsidRDefault="000C2679"/>
          <w:p w:rsidR="00F55FB5" w:rsidRDefault="00B03420">
            <w:pPr>
              <w:rPr>
                <w:rFonts w:ascii="Arial" w:eastAsia="Arial" w:hAnsi="Arial" w:cs="Arial"/>
                <w:color w:val="363636"/>
                <w:sz w:val="20"/>
                <w:szCs w:val="20"/>
              </w:rPr>
            </w:pPr>
            <w:hyperlink r:id="rId7">
              <w:r w:rsidR="008447AC">
                <w:rPr>
                  <w:rFonts w:ascii="Arial" w:eastAsia="Arial" w:hAnsi="Arial" w:cs="Arial"/>
                  <w:color w:val="1155CC"/>
                  <w:sz w:val="20"/>
                  <w:szCs w:val="20"/>
                  <w:u w:val="single"/>
                </w:rPr>
                <w:t>Kids Helpline for parents: 'Helping Kids Identify Feelings'</w:t>
              </w:r>
            </w:hyperlink>
          </w:p>
          <w:p w:rsidR="00F55FB5" w:rsidRDefault="00B03420">
            <w:pPr>
              <w:rPr>
                <w:rFonts w:ascii="Arial" w:eastAsia="Arial" w:hAnsi="Arial" w:cs="Arial"/>
                <w:b/>
                <w:color w:val="363636"/>
                <w:sz w:val="20"/>
                <w:szCs w:val="20"/>
              </w:rPr>
            </w:pPr>
            <w:hyperlink r:id="rId8">
              <w:r w:rsidR="008447AC">
                <w:rPr>
                  <w:rFonts w:ascii="Arial" w:eastAsia="Arial" w:hAnsi="Arial" w:cs="Arial"/>
                  <w:color w:val="1155CC"/>
                  <w:sz w:val="20"/>
                  <w:szCs w:val="20"/>
                  <w:u w:val="single"/>
                </w:rPr>
                <w:t>Young Minds: 'Divorce and Separation'</w:t>
              </w:r>
            </w:hyperlink>
          </w:p>
          <w:p w:rsidR="00F55FB5" w:rsidRDefault="00B03420">
            <w:pPr>
              <w:rPr>
                <w:rFonts w:ascii="Arial" w:eastAsia="Arial" w:hAnsi="Arial" w:cs="Arial"/>
                <w:b/>
                <w:color w:val="363636"/>
                <w:sz w:val="20"/>
                <w:szCs w:val="20"/>
              </w:rPr>
            </w:pPr>
            <w:hyperlink r:id="rId9">
              <w:r w:rsidR="008447AC">
                <w:rPr>
                  <w:rFonts w:ascii="Arial" w:eastAsia="Arial" w:hAnsi="Arial" w:cs="Arial"/>
                  <w:color w:val="1155CC"/>
                  <w:sz w:val="20"/>
                  <w:szCs w:val="20"/>
                  <w:u w:val="single"/>
                </w:rPr>
                <w:t>Child Bereavement: 'Managing grief for children'</w:t>
              </w:r>
            </w:hyperlink>
          </w:p>
          <w:p w:rsidR="00F55FB5" w:rsidRDefault="00B03420">
            <w:pPr>
              <w:rPr>
                <w:rFonts w:ascii="Arial" w:eastAsia="Arial" w:hAnsi="Arial" w:cs="Arial"/>
                <w:color w:val="363636"/>
                <w:sz w:val="20"/>
                <w:szCs w:val="20"/>
              </w:rPr>
            </w:pPr>
            <w:hyperlink r:id="rId10">
              <w:r w:rsidR="008447AC">
                <w:rPr>
                  <w:rFonts w:ascii="Arial" w:eastAsia="Arial" w:hAnsi="Arial" w:cs="Arial"/>
                  <w:color w:val="1155CC"/>
                  <w:sz w:val="20"/>
                  <w:szCs w:val="20"/>
                  <w:u w:val="single"/>
                </w:rPr>
                <w:t>Thrive: 'Resources for parents of children up to age 11'</w:t>
              </w:r>
            </w:hyperlink>
          </w:p>
          <w:p w:rsidR="00F55FB5" w:rsidRDefault="00B03420">
            <w:pPr>
              <w:rPr>
                <w:rFonts w:ascii="Arial" w:eastAsia="Arial" w:hAnsi="Arial" w:cs="Arial"/>
                <w:color w:val="363636"/>
                <w:sz w:val="20"/>
                <w:szCs w:val="20"/>
              </w:rPr>
            </w:pPr>
            <w:hyperlink r:id="rId11">
              <w:r w:rsidR="008447AC">
                <w:rPr>
                  <w:rFonts w:ascii="Arial" w:eastAsia="Arial" w:hAnsi="Arial" w:cs="Arial"/>
                  <w:color w:val="1155CC"/>
                  <w:sz w:val="20"/>
                  <w:szCs w:val="20"/>
                  <w:u w:val="single"/>
                </w:rPr>
                <w:t>NHS: 'Talking to children in Year 5 and Year 6 about puberty'</w:t>
              </w:r>
            </w:hyperlink>
          </w:p>
          <w:p w:rsidR="00F55FB5" w:rsidRDefault="00B03420">
            <w:pPr>
              <w:rPr>
                <w:rFonts w:ascii="Arial" w:eastAsia="Arial" w:hAnsi="Arial" w:cs="Arial"/>
                <w:color w:val="1155CC"/>
                <w:sz w:val="20"/>
                <w:szCs w:val="20"/>
                <w:u w:val="single"/>
              </w:rPr>
            </w:pPr>
            <w:hyperlink r:id="rId12">
              <w:r w:rsidR="008447AC">
                <w:rPr>
                  <w:rFonts w:ascii="Arial" w:eastAsia="Arial" w:hAnsi="Arial" w:cs="Arial"/>
                  <w:color w:val="1155CC"/>
                  <w:sz w:val="20"/>
                  <w:szCs w:val="20"/>
                  <w:u w:val="single"/>
                </w:rPr>
                <w:t>Kids Helpline for parents: 'Managing Mood Swings and Puberty'</w:t>
              </w:r>
            </w:hyperlink>
          </w:p>
          <w:p w:rsidR="00B03420" w:rsidRDefault="00B03420">
            <w:pPr>
              <w:rPr>
                <w:rFonts w:ascii="Arial" w:eastAsia="Arial" w:hAnsi="Arial" w:cs="Arial"/>
                <w:color w:val="363636"/>
                <w:sz w:val="20"/>
                <w:szCs w:val="20"/>
              </w:rPr>
            </w:pPr>
            <w:hyperlink r:id="rId13" w:history="1">
              <w:r w:rsidRPr="0088290C">
                <w:rPr>
                  <w:rStyle w:val="Hyperlink"/>
                  <w:rFonts w:ascii="Arial" w:eastAsia="Arial" w:hAnsi="Arial" w:cs="Arial"/>
                  <w:sz w:val="20"/>
                  <w:szCs w:val="20"/>
                </w:rPr>
                <w:t>https://www.amazon.co.uk/Me-Feelings-Understanding-Expressing-Themselves/dp/1641524960</w:t>
              </w:r>
            </w:hyperlink>
            <w:r>
              <w:rPr>
                <w:rFonts w:ascii="Arial" w:eastAsia="Arial" w:hAnsi="Arial" w:cs="Arial"/>
                <w:color w:val="363636"/>
                <w:sz w:val="20"/>
                <w:szCs w:val="20"/>
              </w:rPr>
              <w:t xml:space="preserve"> </w:t>
            </w:r>
          </w:p>
          <w:p w:rsidR="00B03420" w:rsidRDefault="00B03420">
            <w:pPr>
              <w:rPr>
                <w:rFonts w:ascii="Arial" w:eastAsia="Arial" w:hAnsi="Arial" w:cs="Arial"/>
                <w:color w:val="363636"/>
                <w:sz w:val="20"/>
                <w:szCs w:val="20"/>
              </w:rPr>
            </w:pPr>
          </w:p>
        </w:tc>
      </w:tr>
    </w:tbl>
    <w:p w:rsidR="00F55FB5" w:rsidRDefault="00F55FB5">
      <w:pPr>
        <w:rPr>
          <w:rFonts w:ascii="Arial" w:eastAsia="Arial" w:hAnsi="Arial" w:cs="Arial"/>
          <w:color w:val="363636"/>
          <w:sz w:val="20"/>
          <w:szCs w:val="20"/>
        </w:rPr>
      </w:pPr>
    </w:p>
    <w:sectPr w:rsidR="00F55FB5">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2FAC"/>
    <w:multiLevelType w:val="hybridMultilevel"/>
    <w:tmpl w:val="FBF8E27E"/>
    <w:lvl w:ilvl="0" w:tplc="2B8E66A2">
      <w:start w:val="1"/>
      <w:numFmt w:val="bullet"/>
      <w:lvlText w:val=""/>
      <w:lvlJc w:val="left"/>
      <w:pPr>
        <w:ind w:left="720" w:hanging="360"/>
      </w:pPr>
      <w:rPr>
        <w:rFonts w:ascii="Wingdings 2" w:hAnsi="Wingdings 2" w:hint="default"/>
      </w:rPr>
    </w:lvl>
    <w:lvl w:ilvl="1" w:tplc="2B8E66A2">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B5"/>
    <w:rsid w:val="000B2FE1"/>
    <w:rsid w:val="000C2679"/>
    <w:rsid w:val="008447AC"/>
    <w:rsid w:val="00B03420"/>
    <w:rsid w:val="00F55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0A91DFC9"/>
  <w15:docId w15:val="{4A991435-135C-43B1-A1C0-CA6FD664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1A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5E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C5EC6"/>
    <w:rPr>
      <w:color w:val="0563C1" w:themeColor="hyperlink"/>
      <w:u w:val="single"/>
    </w:rPr>
  </w:style>
  <w:style w:type="character" w:customStyle="1" w:styleId="UnresolvedMention">
    <w:name w:val="Unresolved Mention"/>
    <w:basedOn w:val="DefaultParagraphFont"/>
    <w:uiPriority w:val="99"/>
    <w:semiHidden/>
    <w:unhideWhenUsed/>
    <w:rsid w:val="008C5EC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0C2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idshelpline.com.au/parents/issues/helping-kids-identify-and-express-feelings" TargetMode="External"/><Relationship Id="rId13" Type="http://schemas.openxmlformats.org/officeDocument/2006/relationships/hyperlink" Target="https://www.amazon.co.uk/Me-Feelings-Understanding-Expressing-Themselves/dp/1641524960" TargetMode="External"/><Relationship Id="rId3" Type="http://schemas.openxmlformats.org/officeDocument/2006/relationships/styles" Target="styles.xml"/><Relationship Id="rId7" Type="http://schemas.openxmlformats.org/officeDocument/2006/relationships/hyperlink" Target="https://kidshelpline.com.au/parents/issues/helping-kids-identify-and-express-feelings" TargetMode="External"/><Relationship Id="rId12" Type="http://schemas.openxmlformats.org/officeDocument/2006/relationships/hyperlink" Target="https://kidshelpline.com.au/parents/issues/mood-swings-and-puber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hildrenshealthsurrey.nhs.uk/services/advice-talking-your-children-years-5-6-about-puber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riveapproach.com/resource-type/activities-for-children-up-to-11/" TargetMode="External"/><Relationship Id="rId4" Type="http://schemas.openxmlformats.org/officeDocument/2006/relationships/settings" Target="settings.xml"/><Relationship Id="rId9" Type="http://schemas.openxmlformats.org/officeDocument/2006/relationships/hyperlink" Target="https://www.childbereavementu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g209buHwWBZd0pCdLSjA+2gzw==">AMUW2mX0Zua0ShtuEaVByK6SgPKpp0NPl83K1m0HFYbMBvhRiN3j2oJhtGlYHXK5QcHUrB09uB/IGs1NO49CklHFpHqVk6vfBLm8JC6MWLIaBWJlIQ1YVP8=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Clarke</dc:creator>
  <cp:lastModifiedBy>rmullis</cp:lastModifiedBy>
  <cp:revision>5</cp:revision>
  <dcterms:created xsi:type="dcterms:W3CDTF">2022-01-24T12:05:00Z</dcterms:created>
  <dcterms:modified xsi:type="dcterms:W3CDTF">2022-01-27T09:38:00Z</dcterms:modified>
</cp:coreProperties>
</file>