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44E" w:rsidRDefault="0024278C">
      <w:pPr>
        <w:jc w:val="right"/>
      </w:pPr>
      <w:r>
        <w:rPr>
          <w:noProof/>
        </w:rPr>
        <w:drawing>
          <wp:inline distT="0" distB="0" distL="0" distR="0">
            <wp:extent cx="1131181" cy="343198"/>
            <wp:effectExtent l="0" t="0" r="0" b="0"/>
            <wp:docPr id="4" name="image1.png" descr="A picture containing text, sign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picture containing text, sign, clipart&#10;&#10;Description automatically generate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1181" cy="3431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3244E" w:rsidRDefault="0063244E"/>
    <w:p w:rsidR="0063244E" w:rsidRDefault="0024278C">
      <w:pPr>
        <w:rPr>
          <w:sz w:val="48"/>
          <w:szCs w:val="48"/>
        </w:rPr>
      </w:pPr>
      <w:r>
        <w:rPr>
          <w:sz w:val="48"/>
          <w:szCs w:val="48"/>
        </w:rPr>
        <w:t xml:space="preserve">E4S </w:t>
      </w:r>
      <w:r w:rsidR="00DA6824" w:rsidRPr="00DA6824">
        <w:rPr>
          <w:sz w:val="48"/>
          <w:szCs w:val="48"/>
        </w:rPr>
        <w:t xml:space="preserve">Identities online and offline </w:t>
      </w:r>
      <w:r>
        <w:rPr>
          <w:sz w:val="48"/>
          <w:szCs w:val="48"/>
        </w:rPr>
        <w:t xml:space="preserve">Parent Input </w:t>
      </w:r>
    </w:p>
    <w:p w:rsidR="0063244E" w:rsidRDefault="0063244E"/>
    <w:tbl>
      <w:tblPr>
        <w:tblStyle w:val="a1"/>
        <w:tblW w:w="1105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60"/>
        <w:gridCol w:w="9195"/>
      </w:tblGrid>
      <w:tr w:rsidR="0063244E">
        <w:tc>
          <w:tcPr>
            <w:tcW w:w="1860" w:type="dxa"/>
            <w:tcMar>
              <w:top w:w="113" w:type="dxa"/>
              <w:bottom w:w="113" w:type="dxa"/>
            </w:tcMar>
          </w:tcPr>
          <w:p w:rsidR="0063244E" w:rsidRDefault="0024278C">
            <w:pPr>
              <w:rPr>
                <w:b/>
              </w:rPr>
            </w:pPr>
            <w:r>
              <w:rPr>
                <w:b/>
              </w:rPr>
              <w:t>Cornerstone</w:t>
            </w:r>
          </w:p>
        </w:tc>
        <w:tc>
          <w:tcPr>
            <w:tcW w:w="9195" w:type="dxa"/>
            <w:tcMar>
              <w:top w:w="113" w:type="dxa"/>
              <w:bottom w:w="113" w:type="dxa"/>
            </w:tcMar>
          </w:tcPr>
          <w:p w:rsidR="0063244E" w:rsidRDefault="0024278C" w:rsidP="00DA6824">
            <w:pPr>
              <w:rPr>
                <w:b/>
              </w:rPr>
            </w:pPr>
            <w:r>
              <w:rPr>
                <w:b/>
              </w:rPr>
              <w:t xml:space="preserve">DML - Key Stage </w:t>
            </w:r>
            <w:r w:rsidR="00DA6824">
              <w:rPr>
                <w:b/>
              </w:rPr>
              <w:t>One</w:t>
            </w:r>
          </w:p>
        </w:tc>
      </w:tr>
      <w:tr w:rsidR="006670A6">
        <w:tc>
          <w:tcPr>
            <w:tcW w:w="1860" w:type="dxa"/>
            <w:tcMar>
              <w:top w:w="113" w:type="dxa"/>
              <w:bottom w:w="113" w:type="dxa"/>
            </w:tcMar>
          </w:tcPr>
          <w:p w:rsidR="006670A6" w:rsidRDefault="006670A6">
            <w:pPr>
              <w:rPr>
                <w:b/>
              </w:rPr>
            </w:pPr>
            <w:r>
              <w:rPr>
                <w:b/>
              </w:rPr>
              <w:t>Concept</w:t>
            </w:r>
          </w:p>
        </w:tc>
        <w:tc>
          <w:tcPr>
            <w:tcW w:w="9195" w:type="dxa"/>
            <w:tcMar>
              <w:top w:w="113" w:type="dxa"/>
              <w:bottom w:w="113" w:type="dxa"/>
            </w:tcMar>
          </w:tcPr>
          <w:p w:rsidR="006670A6" w:rsidRDefault="008D3176" w:rsidP="008D3176">
            <w:pPr>
              <w:rPr>
                <w:b/>
              </w:rPr>
            </w:pPr>
            <w:bookmarkStart w:id="0" w:name="_GoBack"/>
            <w:bookmarkEnd w:id="0"/>
            <w:r w:rsidRPr="00A40CA2">
              <w:rPr>
                <w:b/>
              </w:rPr>
              <w:t>Self-imag</w:t>
            </w:r>
            <w:r>
              <w:rPr>
                <w:b/>
              </w:rPr>
              <w:t>e, mental health and wellbeing</w:t>
            </w:r>
          </w:p>
        </w:tc>
      </w:tr>
      <w:tr w:rsidR="006670A6">
        <w:tc>
          <w:tcPr>
            <w:tcW w:w="1860" w:type="dxa"/>
            <w:tcMar>
              <w:top w:w="113" w:type="dxa"/>
              <w:bottom w:w="113" w:type="dxa"/>
            </w:tcMar>
          </w:tcPr>
          <w:p w:rsidR="006670A6" w:rsidRDefault="006670A6">
            <w:pPr>
              <w:rPr>
                <w:b/>
              </w:rPr>
            </w:pPr>
            <w:r>
              <w:rPr>
                <w:b/>
              </w:rPr>
              <w:t>Theme</w:t>
            </w:r>
          </w:p>
        </w:tc>
        <w:tc>
          <w:tcPr>
            <w:tcW w:w="9195" w:type="dxa"/>
            <w:tcMar>
              <w:top w:w="113" w:type="dxa"/>
              <w:bottom w:w="113" w:type="dxa"/>
            </w:tcMar>
          </w:tcPr>
          <w:p w:rsidR="006670A6" w:rsidRDefault="00DA6824" w:rsidP="00882481">
            <w:pPr>
              <w:rPr>
                <w:b/>
              </w:rPr>
            </w:pPr>
            <w:r>
              <w:rPr>
                <w:b/>
              </w:rPr>
              <w:t>Identities online and offline</w:t>
            </w:r>
          </w:p>
        </w:tc>
      </w:tr>
      <w:tr w:rsidR="0063244E">
        <w:tc>
          <w:tcPr>
            <w:tcW w:w="1860" w:type="dxa"/>
            <w:tcMar>
              <w:top w:w="113" w:type="dxa"/>
              <w:bottom w:w="113" w:type="dxa"/>
            </w:tcMar>
          </w:tcPr>
          <w:p w:rsidR="0063244E" w:rsidRDefault="00E12E4F" w:rsidP="00E12E4F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Key Questions</w:t>
            </w:r>
          </w:p>
        </w:tc>
        <w:tc>
          <w:tcPr>
            <w:tcW w:w="9195" w:type="dxa"/>
            <w:tcMar>
              <w:top w:w="113" w:type="dxa"/>
              <w:bottom w:w="113" w:type="dxa"/>
            </w:tcMar>
          </w:tcPr>
          <w:p w:rsidR="0063244E" w:rsidRDefault="00E12E4F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12E4F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Teachers have used the questions and statements from the E4S curriculum to plan lessons on </w:t>
            </w:r>
            <w:r w:rsidR="00DA6824">
              <w:rPr>
                <w:rFonts w:ascii="Arial" w:eastAsia="Arial" w:hAnsi="Arial" w:cs="Arial"/>
                <w:color w:val="000000"/>
                <w:sz w:val="22"/>
                <w:szCs w:val="22"/>
              </w:rPr>
              <w:t>activities online and offline</w:t>
            </w:r>
            <w:r w:rsidRPr="00E12E4F">
              <w:rPr>
                <w:rFonts w:ascii="Arial" w:eastAsia="Arial" w:hAnsi="Arial" w:cs="Arial"/>
                <w:color w:val="000000"/>
                <w:sz w:val="22"/>
                <w:szCs w:val="22"/>
              </w:rPr>
              <w:t>, which are delivered throughout the year according to the school’s scheme of work. This is what your child will be learning about in the upcoming scheme of work:</w:t>
            </w:r>
          </w:p>
          <w:p w:rsidR="00E12E4F" w:rsidRDefault="00E12E4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DA6824" w:rsidRDefault="00DA6824" w:rsidP="00DA6824">
            <w:pPr>
              <w:pStyle w:val="ListParagraph"/>
              <w:numPr>
                <w:ilvl w:val="0"/>
                <w:numId w:val="5"/>
              </w:numPr>
            </w:pPr>
            <w:r>
              <w:t>What activities are classed as being online or using the internet?</w:t>
            </w:r>
          </w:p>
          <w:p w:rsidR="00DA6824" w:rsidRDefault="00DA6824" w:rsidP="00DA6824">
            <w:pPr>
              <w:pStyle w:val="ListParagraph"/>
              <w:numPr>
                <w:ilvl w:val="0"/>
                <w:numId w:val="5"/>
              </w:numPr>
            </w:pPr>
            <w:r>
              <w:t>When does spending time online become unhealthy and why?</w:t>
            </w:r>
          </w:p>
          <w:p w:rsidR="00DA6824" w:rsidRDefault="00DA6824" w:rsidP="00DA6824">
            <w:pPr>
              <w:pStyle w:val="ListParagraph"/>
              <w:numPr>
                <w:ilvl w:val="0"/>
                <w:numId w:val="5"/>
              </w:numPr>
            </w:pPr>
            <w:r>
              <w:t>How do we see ourselves and others online?</w:t>
            </w:r>
          </w:p>
          <w:p w:rsidR="00DA6824" w:rsidRDefault="00DA6824" w:rsidP="00DA6824">
            <w:pPr>
              <w:pStyle w:val="ListParagraph"/>
              <w:numPr>
                <w:ilvl w:val="0"/>
                <w:numId w:val="5"/>
              </w:numPr>
            </w:pPr>
            <w:r>
              <w:t>Do we appear the same online as offline?</w:t>
            </w:r>
          </w:p>
          <w:p w:rsidR="0063244E" w:rsidRPr="00882481" w:rsidRDefault="00DA6824" w:rsidP="00337563">
            <w:pPr>
              <w:pStyle w:val="ListParagraph"/>
              <w:numPr>
                <w:ilvl w:val="0"/>
                <w:numId w:val="5"/>
              </w:numPr>
            </w:pPr>
            <w:r>
              <w:t xml:space="preserve">Do people ever pretend to be someone online that they are not really? </w:t>
            </w:r>
          </w:p>
        </w:tc>
      </w:tr>
      <w:tr w:rsidR="0063244E">
        <w:tc>
          <w:tcPr>
            <w:tcW w:w="1860" w:type="dxa"/>
            <w:tcMar>
              <w:top w:w="113" w:type="dxa"/>
              <w:bottom w:w="113" w:type="dxa"/>
            </w:tcMar>
          </w:tcPr>
          <w:p w:rsidR="0063244E" w:rsidRDefault="0024278C" w:rsidP="008D3176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Questions to </w:t>
            </w:r>
            <w:r w:rsidR="008D3176">
              <w:rPr>
                <w:rFonts w:ascii="Arial" w:eastAsia="Arial" w:hAnsi="Arial" w:cs="Arial"/>
                <w:b/>
                <w:sz w:val="22"/>
                <w:szCs w:val="22"/>
              </w:rPr>
              <w:t>consider with your child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195" w:type="dxa"/>
            <w:tcMar>
              <w:top w:w="113" w:type="dxa"/>
              <w:bottom w:w="113" w:type="dxa"/>
            </w:tcMar>
          </w:tcPr>
          <w:p w:rsidR="00337563" w:rsidRDefault="003375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What activities do you do on the internet or online? Why?</w:t>
            </w:r>
          </w:p>
          <w:p w:rsidR="00337563" w:rsidRDefault="003375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 you communicate with anyone on the internet or online?</w:t>
            </w:r>
          </w:p>
          <w:p w:rsidR="00882481" w:rsidRDefault="00A41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What do you like most about the internet and why?</w:t>
            </w:r>
          </w:p>
          <w:p w:rsidR="00A41E21" w:rsidRDefault="00A41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What is good about communicating online? What is good about communicating in person?</w:t>
            </w:r>
          </w:p>
          <w:p w:rsidR="00A41E21" w:rsidRDefault="00A41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What could you do if being online is making you feel worse rather than better?</w:t>
            </w:r>
          </w:p>
          <w:p w:rsidR="00F96563" w:rsidRDefault="00F96563" w:rsidP="000E459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Do you know what </w:t>
            </w:r>
            <w:r w:rsidR="00D70F54">
              <w:rPr>
                <w:rFonts w:ascii="Arial" w:eastAsia="Arial" w:hAnsi="Arial" w:cs="Arial"/>
                <w:sz w:val="22"/>
                <w:szCs w:val="22"/>
              </w:rPr>
              <w:t>a healthy amount of time to spend online is</w:t>
            </w:r>
            <w:r>
              <w:rPr>
                <w:rFonts w:ascii="Arial" w:eastAsia="Arial" w:hAnsi="Arial" w:cs="Arial"/>
                <w:sz w:val="22"/>
                <w:szCs w:val="22"/>
              </w:rPr>
              <w:t>?</w:t>
            </w:r>
          </w:p>
          <w:p w:rsidR="000E459A" w:rsidRDefault="00337563" w:rsidP="0033756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How do you behave online?</w:t>
            </w:r>
          </w:p>
        </w:tc>
      </w:tr>
      <w:tr w:rsidR="0063244E">
        <w:tc>
          <w:tcPr>
            <w:tcW w:w="1860" w:type="dxa"/>
            <w:tcMar>
              <w:top w:w="113" w:type="dxa"/>
              <w:bottom w:w="113" w:type="dxa"/>
            </w:tcMar>
          </w:tcPr>
          <w:p w:rsidR="0063244E" w:rsidRDefault="0024278C">
            <w:pPr>
              <w:rPr>
                <w:b/>
              </w:rPr>
            </w:pPr>
            <w:r>
              <w:rPr>
                <w:b/>
              </w:rPr>
              <w:t>Resources for parents</w:t>
            </w:r>
          </w:p>
        </w:tc>
        <w:tc>
          <w:tcPr>
            <w:tcW w:w="9195" w:type="dxa"/>
            <w:tcMar>
              <w:top w:w="113" w:type="dxa"/>
              <w:bottom w:w="113" w:type="dxa"/>
            </w:tcMar>
          </w:tcPr>
          <w:p w:rsidR="0063244E" w:rsidRDefault="00337563">
            <w:hyperlink r:id="rId7">
              <w:proofErr w:type="spellStart"/>
              <w:r w:rsidR="0079518E">
                <w:rPr>
                  <w:color w:val="1155CC"/>
                  <w:u w:val="single"/>
                </w:rPr>
                <w:t>Childnet</w:t>
              </w:r>
              <w:proofErr w:type="spellEnd"/>
              <w:r w:rsidR="0079518E">
                <w:rPr>
                  <w:color w:val="1155CC"/>
                  <w:u w:val="single"/>
                </w:rPr>
                <w:t>: 'Screen Time Advice for parents'</w:t>
              </w:r>
            </w:hyperlink>
          </w:p>
          <w:p w:rsidR="00F96563" w:rsidRDefault="00337563" w:rsidP="00F96563">
            <w:hyperlink r:id="rId8">
              <w:r w:rsidR="00F96563">
                <w:rPr>
                  <w:color w:val="1155CC"/>
                  <w:u w:val="single"/>
                </w:rPr>
                <w:t>Common Sense Media: 'Managing Screen Time'</w:t>
              </w:r>
            </w:hyperlink>
          </w:p>
          <w:p w:rsidR="00E12E4F" w:rsidRDefault="00E12E4F"/>
          <w:p w:rsidR="008D3176" w:rsidRDefault="008D3176" w:rsidP="008D3176">
            <w:r w:rsidRPr="008E126E">
              <w:rPr>
                <w:rFonts w:ascii="Georgia" w:eastAsia="Times New Roman" w:hAnsi="Georgia"/>
                <w:noProof/>
                <w:color w:val="333333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2540</wp:posOffset>
                  </wp:positionV>
                  <wp:extent cx="824346" cy="824346"/>
                  <wp:effectExtent l="0" t="0" r="0" b="0"/>
                  <wp:wrapSquare wrapText="bothSides"/>
                  <wp:docPr id="117" name="Picture 117" descr="Image result for Webster's Bed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Webster's Bed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346" cy="824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  <w:hyperlink r:id="rId10" w:history="1">
              <w:r w:rsidRPr="00F96563">
                <w:rPr>
                  <w:rStyle w:val="Hyperlink"/>
                  <w:b/>
                  <w:bCs/>
                </w:rPr>
                <w:t>Webster’s Bedtime by Hannah Whaley</w:t>
              </w:r>
            </w:hyperlink>
          </w:p>
          <w:p w:rsidR="008D3176" w:rsidRDefault="008D3176"/>
          <w:p w:rsidR="00A41E21" w:rsidRDefault="00A41E21">
            <w:r>
              <w:t xml:space="preserve"> </w:t>
            </w:r>
          </w:p>
          <w:p w:rsidR="00F96563" w:rsidRDefault="00F96563"/>
          <w:p w:rsidR="00F96563" w:rsidRDefault="00F96563"/>
          <w:p w:rsidR="00F96563" w:rsidRDefault="00F96563">
            <w:r>
              <w:rPr>
                <w:rFonts w:cstheme="minorHAnsi"/>
                <w:noProof/>
              </w:rPr>
              <w:drawing>
                <wp:inline distT="0" distB="0" distL="0" distR="0" wp14:anchorId="548BBB57" wp14:editId="0F9EE4F4">
                  <wp:extent cx="1104900" cy="1080135"/>
                  <wp:effectExtent l="0" t="0" r="0" b="571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080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hyperlink r:id="rId12" w:history="1">
              <w:r w:rsidRPr="00F96563">
                <w:rPr>
                  <w:rStyle w:val="Hyperlink"/>
                </w:rPr>
                <w:t>Unplugged by Steve Anthony</w:t>
              </w:r>
            </w:hyperlink>
          </w:p>
        </w:tc>
      </w:tr>
    </w:tbl>
    <w:p w:rsidR="0063244E" w:rsidRDefault="0063244E"/>
    <w:sectPr w:rsidR="0063244E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645F7"/>
    <w:multiLevelType w:val="hybridMultilevel"/>
    <w:tmpl w:val="8D66F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60FC4"/>
    <w:multiLevelType w:val="hybridMultilevel"/>
    <w:tmpl w:val="5CC2F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C0F75"/>
    <w:multiLevelType w:val="hybridMultilevel"/>
    <w:tmpl w:val="66E84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E46169"/>
    <w:multiLevelType w:val="multilevel"/>
    <w:tmpl w:val="8698DF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6C617BB"/>
    <w:multiLevelType w:val="hybridMultilevel"/>
    <w:tmpl w:val="450E7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BA3F4C">
      <w:numFmt w:val="bullet"/>
      <w:lvlText w:val="•"/>
      <w:lvlJc w:val="left"/>
      <w:pPr>
        <w:ind w:left="1800" w:hanging="720"/>
      </w:pPr>
      <w:rPr>
        <w:rFonts w:ascii="Calibri" w:eastAsia="Calibr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44E"/>
    <w:rsid w:val="000E459A"/>
    <w:rsid w:val="0024278C"/>
    <w:rsid w:val="00337563"/>
    <w:rsid w:val="0063244E"/>
    <w:rsid w:val="006670A6"/>
    <w:rsid w:val="00744E0A"/>
    <w:rsid w:val="0079518E"/>
    <w:rsid w:val="007C2186"/>
    <w:rsid w:val="00882481"/>
    <w:rsid w:val="008D3176"/>
    <w:rsid w:val="0097600F"/>
    <w:rsid w:val="00A41E21"/>
    <w:rsid w:val="00D70F54"/>
    <w:rsid w:val="00DA6824"/>
    <w:rsid w:val="00E12E4F"/>
    <w:rsid w:val="00F9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68DE7"/>
  <w15:docId w15:val="{4A05BA56-7137-4D0A-8F7F-918EEFC8F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1A2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C5EC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C5EC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C5EC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0E45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monsensemedia.org/screen-ti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childnet.com/help-and-advice/screen-time-boundaries-parents/" TargetMode="External"/><Relationship Id="rId12" Type="http://schemas.openxmlformats.org/officeDocument/2006/relationships/hyperlink" Target="https://www.amazon.co.uk/Unplugged-Steve-Antony/dp/144493415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s://www.amazon.co.uk/Websters-Bedtime-Hannah-Whaley/dp/0993001238/ref=asc_df_0993001238/?tag=googshopuk-21&amp;linkCode=df0&amp;hvadid=310977284312&amp;hvpos=&amp;hvnetw=g&amp;hvrand=17715986260394519196&amp;hvpone=&amp;hvptwo=&amp;hvqmt=&amp;hvdev=c&amp;hvdvcmdl=&amp;hvlocint=&amp;hvlocphy=1006661&amp;hvtargid=pla-561868285627&amp;psc=1&amp;th=1&amp;psc=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+TBGY84xEWS8aZA7Ko5XeSX+7gA==">AMUW2mVfxCFU6x/lKW7AB70qPbAb62HkI7G9MotFvVoiRPzfTI4tYNa/UWsh2Pq/7GEFIDmP8DsxSeN2iszc5D9A/PGup4BR/CpaqjKxPuVujd1N+KMaBTY=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Clarke</dc:creator>
  <cp:lastModifiedBy>rmullis</cp:lastModifiedBy>
  <cp:revision>3</cp:revision>
  <dcterms:created xsi:type="dcterms:W3CDTF">2022-01-27T11:18:00Z</dcterms:created>
  <dcterms:modified xsi:type="dcterms:W3CDTF">2022-01-27T11:20:00Z</dcterms:modified>
</cp:coreProperties>
</file>